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93069" w14:textId="040F4A58" w:rsidR="00BC2BF4" w:rsidRPr="00BC2BF4" w:rsidRDefault="00000000" w:rsidP="007E53FD">
      <w:pPr>
        <w:rPr>
          <w:rFonts w:ascii="Times New Roman" w:hAnsi="Times New Roman" w:cs="Times New Roman"/>
          <w:b/>
          <w:bCs/>
          <w:color w:val="595959"/>
          <w:spacing w:val="10"/>
          <w:lang w:val="mk-MK"/>
        </w:rPr>
      </w:pPr>
      <w:r w:rsidRPr="00BC2BF4">
        <w:rPr>
          <w:rFonts w:ascii="Times New Roman" w:hAnsi="Times New Roman" w:cs="Times New Roman"/>
          <w:b/>
          <w:bCs/>
          <w:color w:val="595959"/>
          <w:spacing w:val="10"/>
          <w:lang w:val="mk-MK"/>
        </w:rPr>
        <w:t>УНИВЕРЗИТЕТ „СВ. КИРИЛ И МЕТОДИЈ“ ВО СКОПЈЕ</w:t>
      </w:r>
    </w:p>
    <w:p w14:paraId="41549916" w14:textId="559EC5A6" w:rsidR="00BC2BF4" w:rsidRPr="00BC2BF4" w:rsidRDefault="00000000" w:rsidP="007E53FD">
      <w:pPr>
        <w:rPr>
          <w:rFonts w:ascii="Times New Roman" w:hAnsi="Times New Roman" w:cs="Times New Roman"/>
          <w:b/>
          <w:bCs/>
          <w:color w:val="595959"/>
          <w:spacing w:val="10"/>
          <w:lang w:val="mk-MK"/>
        </w:rPr>
      </w:pPr>
      <w:r w:rsidRPr="00BC2BF4">
        <w:rPr>
          <w:rFonts w:ascii="Times New Roman" w:hAnsi="Times New Roman" w:cs="Times New Roman"/>
          <w:b/>
          <w:bCs/>
          <w:color w:val="595959"/>
          <w:spacing w:val="10"/>
          <w:lang w:val="mk-MK"/>
        </w:rPr>
        <w:t xml:space="preserve">ПРИРОДНО-МАТЕМАТИЧКИ ФАКУЛТЕТ </w:t>
      </w:r>
    </w:p>
    <w:p w14:paraId="3643745F" w14:textId="41E32022" w:rsidR="00375DEE" w:rsidRPr="00BC2BF4" w:rsidRDefault="00000000" w:rsidP="007E53FD">
      <w:pPr>
        <w:rPr>
          <w:rFonts w:ascii="Times New Roman" w:hAnsi="Times New Roman" w:cs="Times New Roman"/>
          <w:b/>
          <w:bCs/>
          <w:color w:val="595959"/>
          <w:spacing w:val="10"/>
          <w:lang w:val="mk-MK"/>
        </w:rPr>
      </w:pPr>
      <w:r w:rsidRPr="00BC2BF4">
        <w:rPr>
          <w:rFonts w:ascii="Times New Roman" w:hAnsi="Times New Roman" w:cs="Times New Roman"/>
          <w:b/>
          <w:bCs/>
          <w:color w:val="595959"/>
          <w:spacing w:val="10"/>
          <w:lang w:val="mk-MK"/>
        </w:rPr>
        <w:t>ИНСТИТУТ ЗА ГЕОГРАФИЈА</w:t>
      </w:r>
    </w:p>
    <w:p w14:paraId="26334D30" w14:textId="77777777" w:rsidR="00BC2BF4" w:rsidRPr="00BC2BF4" w:rsidRDefault="00BC2BF4">
      <w:pPr>
        <w:spacing w:after="60"/>
        <w:rPr>
          <w:rFonts w:ascii="Times New Roman" w:hAnsi="Times New Roman" w:cs="Times New Roman"/>
          <w:b/>
          <w:bCs/>
        </w:rPr>
      </w:pPr>
    </w:p>
    <w:p w14:paraId="54D422F9" w14:textId="77777777" w:rsidR="00375DEE" w:rsidRPr="00BC2BF4" w:rsidRDefault="00000000">
      <w:pPr>
        <w:spacing w:after="40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color w:val="1F4E79"/>
          <w:lang w:val="mk-MK"/>
        </w:rPr>
        <w:t>Културолошки туризам</w:t>
      </w:r>
    </w:p>
    <w:p w14:paraId="694E88B7" w14:textId="79F489A1" w:rsidR="00375DEE" w:rsidRPr="00BC2BF4" w:rsidRDefault="00000000">
      <w:pPr>
        <w:pBdr>
          <w:bottom w:val="single" w:sz="18" w:space="8" w:color="1F4E79"/>
        </w:pBdr>
        <w:spacing w:after="200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color w:val="595959"/>
          <w:lang w:val="mk-MK"/>
        </w:rPr>
        <w:t>Силабус</w:t>
      </w:r>
      <w:r w:rsidR="00BC2BF4">
        <w:rPr>
          <w:rFonts w:ascii="Times New Roman" w:hAnsi="Times New Roman" w:cs="Times New Roman"/>
          <w:color w:val="595959"/>
          <w:lang w:val="mk-MK"/>
        </w:rPr>
        <w:t xml:space="preserve"> </w:t>
      </w:r>
      <w:r w:rsidR="00BC2BF4">
        <w:rPr>
          <w:rFonts w:ascii="Times New Roman" w:hAnsi="Times New Roman" w:cs="Times New Roman"/>
          <w:color w:val="595959"/>
        </w:rPr>
        <w:t xml:space="preserve">- </w:t>
      </w:r>
      <w:r w:rsidRPr="00BC2BF4">
        <w:rPr>
          <w:rFonts w:ascii="Times New Roman" w:hAnsi="Times New Roman" w:cs="Times New Roman"/>
          <w:color w:val="595959"/>
          <w:lang w:val="mk-MK"/>
        </w:rPr>
        <w:t>Зимски семестар, академска 2026/2027 година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7038"/>
      </w:tblGrid>
      <w:tr w:rsidR="00375DEE" w:rsidRPr="00BC2BF4" w14:paraId="194BAD0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60" w:type="dxa"/>
              <w:bottom w:w="50" w:type="dxa"/>
              <w:right w:w="120" w:type="dxa"/>
            </w:tcMar>
            <w:vAlign w:val="center"/>
          </w:tcPr>
          <w:p w14:paraId="04DFC1A8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Предметен наставник</w:t>
            </w:r>
          </w:p>
        </w:tc>
        <w:tc>
          <w:tcPr>
            <w:tcW w:w="70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20" w:type="dxa"/>
              <w:bottom w:w="50" w:type="dxa"/>
              <w:right w:w="160" w:type="dxa"/>
            </w:tcMar>
            <w:vAlign w:val="center"/>
          </w:tcPr>
          <w:p w14:paraId="1714F019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д-р Горан Китевски, вонреден професор</w:t>
            </w:r>
          </w:p>
        </w:tc>
      </w:tr>
      <w:tr w:rsidR="00375DEE" w:rsidRPr="00BC2BF4" w14:paraId="693FFCC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60" w:type="dxa"/>
              <w:bottom w:w="50" w:type="dxa"/>
              <w:right w:w="120" w:type="dxa"/>
            </w:tcMar>
            <w:vAlign w:val="center"/>
          </w:tcPr>
          <w:p w14:paraId="073A8785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Предметен асистент</w:t>
            </w:r>
          </w:p>
        </w:tc>
        <w:tc>
          <w:tcPr>
            <w:tcW w:w="70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20" w:type="dxa"/>
              <w:bottom w:w="50" w:type="dxa"/>
              <w:right w:w="160" w:type="dxa"/>
            </w:tcMar>
            <w:vAlign w:val="center"/>
          </w:tcPr>
          <w:p w14:paraId="6B6DAAD7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/</w:t>
            </w:r>
          </w:p>
        </w:tc>
      </w:tr>
      <w:tr w:rsidR="00375DEE" w:rsidRPr="00BC2BF4" w14:paraId="4FEE2DD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60" w:type="dxa"/>
              <w:bottom w:w="50" w:type="dxa"/>
              <w:right w:w="120" w:type="dxa"/>
            </w:tcMar>
            <w:vAlign w:val="center"/>
          </w:tcPr>
          <w:p w14:paraId="56D1561A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Контакт</w:t>
            </w:r>
          </w:p>
        </w:tc>
        <w:tc>
          <w:tcPr>
            <w:tcW w:w="70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20" w:type="dxa"/>
              <w:bottom w:w="50" w:type="dxa"/>
              <w:right w:w="160" w:type="dxa"/>
            </w:tcMar>
            <w:vAlign w:val="center"/>
          </w:tcPr>
          <w:p w14:paraId="37E10E4B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hyperlink r:id="rId7" w:history="1">
              <w:r w:rsidRPr="00BC2BF4">
                <w:rPr>
                  <w:rFonts w:ascii="Times New Roman" w:hAnsi="Times New Roman" w:cs="Times New Roman"/>
                  <w:color w:val="1F4E79"/>
                  <w:u w:val="single"/>
                  <w:lang w:val="mk-MK"/>
                </w:rPr>
                <w:t>kitevski.pmf@gmail.com</w:t>
              </w:r>
            </w:hyperlink>
            <w:r w:rsidRPr="00BC2BF4">
              <w:rPr>
                <w:rFonts w:ascii="Times New Roman" w:hAnsi="Times New Roman" w:cs="Times New Roman"/>
                <w:lang w:val="mk-MK"/>
              </w:rPr>
              <w:t xml:space="preserve">   ·   </w:t>
            </w:r>
            <w:hyperlink r:id="rId8" w:history="1">
              <w:r w:rsidRPr="00BC2BF4">
                <w:rPr>
                  <w:rFonts w:ascii="Times New Roman" w:hAnsi="Times New Roman" w:cs="Times New Roman"/>
                  <w:color w:val="1F4E79"/>
                  <w:u w:val="single"/>
                  <w:lang w:val="mk-MK"/>
                </w:rPr>
                <w:t>kitevski@pmf.ukim.mk</w:t>
              </w:r>
            </w:hyperlink>
          </w:p>
        </w:tc>
      </w:tr>
      <w:tr w:rsidR="00375DEE" w:rsidRPr="00BC2BF4" w14:paraId="4B2A6F2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60" w:type="dxa"/>
              <w:bottom w:w="50" w:type="dxa"/>
              <w:right w:w="120" w:type="dxa"/>
            </w:tcMar>
            <w:vAlign w:val="center"/>
          </w:tcPr>
          <w:p w14:paraId="7F61355E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Предавања</w:t>
            </w:r>
          </w:p>
        </w:tc>
        <w:tc>
          <w:tcPr>
            <w:tcW w:w="70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20" w:type="dxa"/>
              <w:bottom w:w="50" w:type="dxa"/>
              <w:right w:w="160" w:type="dxa"/>
            </w:tcMar>
            <w:vAlign w:val="center"/>
          </w:tcPr>
          <w:p w14:paraId="4F49540E" w14:textId="23FDF248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петок, 1</w:t>
            </w:r>
            <w:r w:rsidR="00BC2BF4">
              <w:rPr>
                <w:rFonts w:ascii="Times New Roman" w:hAnsi="Times New Roman" w:cs="Times New Roman"/>
              </w:rPr>
              <w:t>0</w:t>
            </w:r>
            <w:r w:rsidRPr="00BC2BF4">
              <w:rPr>
                <w:rFonts w:ascii="Times New Roman" w:hAnsi="Times New Roman" w:cs="Times New Roman"/>
                <w:lang w:val="mk-MK"/>
              </w:rPr>
              <w:t>–1</w:t>
            </w:r>
            <w:r w:rsidR="00BC2BF4">
              <w:rPr>
                <w:rFonts w:ascii="Times New Roman" w:hAnsi="Times New Roman" w:cs="Times New Roman"/>
              </w:rPr>
              <w:t>2</w:t>
            </w:r>
            <w:r w:rsidRPr="00BC2BF4">
              <w:rPr>
                <w:rFonts w:ascii="Times New Roman" w:hAnsi="Times New Roman" w:cs="Times New Roman"/>
                <w:lang w:val="mk-MK"/>
              </w:rPr>
              <w:t xml:space="preserve"> ч., предавална бр. </w:t>
            </w:r>
            <w:r w:rsidR="00BC2BF4">
              <w:rPr>
                <w:rFonts w:ascii="Times New Roman" w:hAnsi="Times New Roman" w:cs="Times New Roman"/>
              </w:rPr>
              <w:t>122</w:t>
            </w:r>
          </w:p>
        </w:tc>
      </w:tr>
      <w:tr w:rsidR="00375DEE" w:rsidRPr="00BC2BF4" w14:paraId="4541212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60" w:type="dxa"/>
              <w:bottom w:w="50" w:type="dxa"/>
              <w:right w:w="120" w:type="dxa"/>
            </w:tcMar>
            <w:vAlign w:val="center"/>
          </w:tcPr>
          <w:p w14:paraId="35F64138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Вежби</w:t>
            </w:r>
          </w:p>
        </w:tc>
        <w:tc>
          <w:tcPr>
            <w:tcW w:w="70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20" w:type="dxa"/>
              <w:bottom w:w="50" w:type="dxa"/>
              <w:right w:w="160" w:type="dxa"/>
            </w:tcMar>
            <w:vAlign w:val="center"/>
          </w:tcPr>
          <w:p w14:paraId="4330E154" w14:textId="5CB3AC1D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петок, 1</w:t>
            </w:r>
            <w:r w:rsidR="00BC2BF4">
              <w:rPr>
                <w:rFonts w:ascii="Times New Roman" w:hAnsi="Times New Roman" w:cs="Times New Roman"/>
              </w:rPr>
              <w:t>2</w:t>
            </w:r>
            <w:r w:rsidRPr="00BC2BF4">
              <w:rPr>
                <w:rFonts w:ascii="Times New Roman" w:hAnsi="Times New Roman" w:cs="Times New Roman"/>
                <w:lang w:val="mk-MK"/>
              </w:rPr>
              <w:t>–1</w:t>
            </w:r>
            <w:r w:rsidR="00BC2BF4">
              <w:rPr>
                <w:rFonts w:ascii="Times New Roman" w:hAnsi="Times New Roman" w:cs="Times New Roman"/>
              </w:rPr>
              <w:t>4</w:t>
            </w:r>
            <w:r w:rsidRPr="00BC2BF4">
              <w:rPr>
                <w:rFonts w:ascii="Times New Roman" w:hAnsi="Times New Roman" w:cs="Times New Roman"/>
                <w:lang w:val="mk-MK"/>
              </w:rPr>
              <w:t xml:space="preserve"> ч., предавална бр. </w:t>
            </w:r>
            <w:r w:rsidR="00BC2BF4">
              <w:rPr>
                <w:rFonts w:ascii="Times New Roman" w:hAnsi="Times New Roman" w:cs="Times New Roman"/>
              </w:rPr>
              <w:t>122</w:t>
            </w:r>
          </w:p>
        </w:tc>
      </w:tr>
      <w:tr w:rsidR="00375DEE" w:rsidRPr="00BC2BF4" w14:paraId="284C25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60" w:type="dxa"/>
              <w:bottom w:w="50" w:type="dxa"/>
              <w:right w:w="120" w:type="dxa"/>
            </w:tcMar>
            <w:vAlign w:val="center"/>
          </w:tcPr>
          <w:p w14:paraId="6EA142CF" w14:textId="77777777" w:rsidR="00375DEE" w:rsidRPr="00BC2BF4" w:rsidRDefault="00000000">
            <w:pPr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1F4E79"/>
                <w:lang w:val="mk-MK"/>
              </w:rPr>
              <w:t>Консултации</w:t>
            </w:r>
          </w:p>
        </w:tc>
        <w:tc>
          <w:tcPr>
            <w:tcW w:w="70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3F6FA"/>
            <w:tcMar>
              <w:top w:w="50" w:type="dxa"/>
              <w:left w:w="120" w:type="dxa"/>
              <w:bottom w:w="50" w:type="dxa"/>
              <w:right w:w="160" w:type="dxa"/>
            </w:tcMar>
            <w:vAlign w:val="center"/>
          </w:tcPr>
          <w:p w14:paraId="3B8CEC25" w14:textId="3AC03C4F" w:rsidR="00375DEE" w:rsidRPr="00BC2BF4" w:rsidRDefault="00000000">
            <w:pPr>
              <w:rPr>
                <w:rFonts w:ascii="Times New Roman" w:hAnsi="Times New Roman" w:cs="Times New Roman"/>
                <w:lang w:val="mk-MK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вторник, 10–12 ч</w:t>
            </w:r>
            <w:r w:rsidR="00BC2BF4">
              <w:rPr>
                <w:rFonts w:ascii="Times New Roman" w:hAnsi="Times New Roman" w:cs="Times New Roman"/>
              </w:rPr>
              <w:t xml:space="preserve">; </w:t>
            </w:r>
            <w:r w:rsidR="00BC2BF4">
              <w:rPr>
                <w:rFonts w:ascii="Times New Roman" w:hAnsi="Times New Roman" w:cs="Times New Roman"/>
                <w:lang w:val="mk-MK"/>
              </w:rPr>
              <w:t>четврток, 10-12 ч.</w:t>
            </w:r>
          </w:p>
        </w:tc>
      </w:tr>
    </w:tbl>
    <w:p w14:paraId="0C469197" w14:textId="77777777" w:rsidR="00375DEE" w:rsidRPr="00BC2BF4" w:rsidRDefault="00000000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Опис на програмата на предметот</w:t>
      </w:r>
    </w:p>
    <w:p w14:paraId="0A4C0049" w14:textId="77777777" w:rsidR="00375DEE" w:rsidRPr="00BC2BF4" w:rsidRDefault="00000000">
      <w:p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Предметот ги изучува основите на културата и општеството, претставени во три засебни целини – култури и цивилизации; религии; уметност, со дополнителна призма и функционален аспект на туризмот. Целта е стекнатите знаења да се користат во градење на политики и концепти во развојот и промоцијата на културолошкиот туризам.</w:t>
      </w:r>
    </w:p>
    <w:p w14:paraId="20B3AD5D" w14:textId="77777777" w:rsidR="00375DEE" w:rsidRPr="00BC2BF4" w:rsidRDefault="00000000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Исходи од учење</w:t>
      </w:r>
    </w:p>
    <w:p w14:paraId="280E8F25" w14:textId="77777777" w:rsidR="00375DEE" w:rsidRPr="00BC2BF4" w:rsidRDefault="00000000">
      <w:pPr>
        <w:keepNext/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По успешно завршување на предметот, студентот ќе може да:</w:t>
      </w:r>
    </w:p>
    <w:p w14:paraId="5196476C" w14:textId="77777777" w:rsidR="00375DEE" w:rsidRPr="00BC2BF4" w:rsidRDefault="00000000">
      <w:pPr>
        <w:pStyle w:val="ListParagraph"/>
        <w:numPr>
          <w:ilvl w:val="0"/>
          <w:numId w:val="2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ги објасни основните поими за културата, културните периоди и структури и за цивилизациите;</w:t>
      </w:r>
    </w:p>
    <w:p w14:paraId="0D3ED0EE" w14:textId="77777777" w:rsidR="00375DEE" w:rsidRPr="00BC2BF4" w:rsidRDefault="00000000">
      <w:pPr>
        <w:pStyle w:val="ListParagraph"/>
        <w:numPr>
          <w:ilvl w:val="0"/>
          <w:numId w:val="2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ги препознае главните религии и нивното значење како ресурс за културолошкиот туризам;</w:t>
      </w:r>
    </w:p>
    <w:p w14:paraId="3DE1F402" w14:textId="77777777" w:rsidR="00375DEE" w:rsidRPr="00BC2BF4" w:rsidRDefault="00000000">
      <w:pPr>
        <w:pStyle w:val="ListParagraph"/>
        <w:numPr>
          <w:ilvl w:val="0"/>
          <w:numId w:val="2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ги разликува видовите уметност и поважните уметнички периоди и да ја оцени нивната туристичка вредност;</w:t>
      </w:r>
    </w:p>
    <w:p w14:paraId="205AB763" w14:textId="77777777" w:rsidR="00375DEE" w:rsidRPr="00BC2BF4" w:rsidRDefault="00000000">
      <w:pPr>
        <w:pStyle w:val="ListParagraph"/>
        <w:numPr>
          <w:ilvl w:val="0"/>
          <w:numId w:val="2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ја анализира улогата на градовите како центри на културолошкиот туризам;</w:t>
      </w:r>
    </w:p>
    <w:p w14:paraId="533A0F74" w14:textId="77777777" w:rsidR="00375DEE" w:rsidRPr="00BC2BF4" w:rsidRDefault="00000000">
      <w:pPr>
        <w:pStyle w:val="ListParagraph"/>
        <w:numPr>
          <w:ilvl w:val="0"/>
          <w:numId w:val="2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ги примени стекнатите знаења во предлагање концепти за развој и промоција на културолошкиот туризам;</w:t>
      </w:r>
    </w:p>
    <w:p w14:paraId="756FC1B5" w14:textId="77777777" w:rsidR="00375DEE" w:rsidRPr="00BC2BF4" w:rsidRDefault="00000000">
      <w:pPr>
        <w:pStyle w:val="ListParagraph"/>
        <w:numPr>
          <w:ilvl w:val="0"/>
          <w:numId w:val="2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изработи и јавно презентира самостоен семинарски труд.</w:t>
      </w:r>
    </w:p>
    <w:p w14:paraId="5B674486" w14:textId="77777777" w:rsidR="00375DEE" w:rsidRPr="00BC2BF4" w:rsidRDefault="00000000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Студентски обврски</w:t>
      </w:r>
    </w:p>
    <w:p w14:paraId="23BCA79E" w14:textId="77777777" w:rsidR="00375DEE" w:rsidRPr="00BC2BF4" w:rsidRDefault="00000000">
      <w:p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Активно следење и учество во наставата и вежбите, вклучувајќи два кратки контролни теста што се вреднуваат во рамки на активноста. Изработка на проектна задача и финален семинарски труд. Предвидени се два колоквиуми, односно завршен испит за студентите кои нема да ги положат колоквиумите.</w:t>
      </w:r>
    </w:p>
    <w:p w14:paraId="17771132" w14:textId="77777777" w:rsidR="00375DEE" w:rsidRPr="00BC2BF4" w:rsidRDefault="00000000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lastRenderedPageBreak/>
        <w:t>Параметри за оценување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8"/>
        <w:gridCol w:w="1800"/>
        <w:gridCol w:w="2400"/>
      </w:tblGrid>
      <w:tr w:rsidR="00375DEE" w:rsidRPr="00BC2BF4" w14:paraId="70E7DBD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DDB78DD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Активност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7B89DFC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Бодови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091B560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Минимум за положување</w:t>
            </w:r>
          </w:p>
        </w:tc>
      </w:tr>
      <w:tr w:rsidR="00375DEE" w:rsidRPr="00BC2BF4" w14:paraId="018E82A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9E9E19D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Проверка на знаењето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C80F184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60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9BE389C" w14:textId="77777777" w:rsidR="00375DEE" w:rsidRPr="00BC2BF4" w:rsidRDefault="00375DEE">
            <w:pPr>
              <w:keepNext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5DEE" w:rsidRPr="00BC2BF4" w14:paraId="211212A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33618AE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Прв колоквиум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D5D9BE9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30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B3310A2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15</w:t>
            </w:r>
          </w:p>
        </w:tc>
      </w:tr>
      <w:tr w:rsidR="00375DEE" w:rsidRPr="00BC2BF4" w14:paraId="190E20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D61AD63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Втор колоквиум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7459551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30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37E22EA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15</w:t>
            </w:r>
          </w:p>
        </w:tc>
      </w:tr>
      <w:tr w:rsidR="00375DEE" w:rsidRPr="00BC2BF4" w14:paraId="16541E2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DFC297C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color w:val="595959"/>
                <w:lang w:val="mk-MK"/>
              </w:rPr>
              <w:t>или: Завршен испит (ги заменува двата колоквиуми)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DD05F80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color w:val="595959"/>
                <w:lang w:val="mk-MK"/>
              </w:rPr>
              <w:t>60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DEC8918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color w:val="595959"/>
                <w:lang w:val="mk-MK"/>
              </w:rPr>
              <w:t>30</w:t>
            </w:r>
          </w:p>
        </w:tc>
      </w:tr>
      <w:tr w:rsidR="00375DEE" w:rsidRPr="00BC2BF4" w14:paraId="17D3015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415C677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Континуирани активности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26B8637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20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208D4A8" w14:textId="77777777" w:rsidR="00375DEE" w:rsidRPr="00BC2BF4" w:rsidRDefault="00375DEE">
            <w:pPr>
              <w:keepNext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75DEE" w:rsidRPr="00BC2BF4" w14:paraId="66950FE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4E7CF1C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Присуство на предавања и вежби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C0130DA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5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4BBE034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–</w:t>
            </w:r>
          </w:p>
        </w:tc>
      </w:tr>
      <w:tr w:rsidR="00375DEE" w:rsidRPr="00BC2BF4" w14:paraId="2D67821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F8F9855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Активност на предавања и вежби (вклучувајќи два контролни теста)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2D3F468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5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854199D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–</w:t>
            </w:r>
          </w:p>
        </w:tc>
      </w:tr>
      <w:tr w:rsidR="00375DEE" w:rsidRPr="00BC2BF4" w14:paraId="36A1CBB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6F66EF7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Проектна задача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70BE5ED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10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E809A07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–</w:t>
            </w:r>
          </w:p>
        </w:tc>
      </w:tr>
      <w:tr w:rsidR="00375DEE" w:rsidRPr="00BC2BF4" w14:paraId="659737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8112F20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Семинарски труд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649E44C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20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BC81340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10</w:t>
            </w:r>
          </w:p>
        </w:tc>
      </w:tr>
      <w:tr w:rsidR="00375DEE" w:rsidRPr="00BC2BF4" w14:paraId="5B24D6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533148A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Писмен дел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3A7EFB6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12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CA40371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–</w:t>
            </w:r>
          </w:p>
        </w:tc>
      </w:tr>
      <w:tr w:rsidR="00375DEE" w:rsidRPr="00BC2BF4" w14:paraId="56F74D3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F3B302F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Усна презентација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CB44EFF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8</w:t>
            </w:r>
          </w:p>
        </w:tc>
        <w:tc>
          <w:tcPr>
            <w:tcW w:w="24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C4750E5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–</w:t>
            </w:r>
          </w:p>
        </w:tc>
      </w:tr>
      <w:tr w:rsidR="00375DEE" w:rsidRPr="00BC2BF4" w14:paraId="0F30C74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438" w:type="dxa"/>
            <w:tcBorders>
              <w:top w:val="single" w:sz="8" w:space="0" w:color="1F4E79"/>
              <w:left w:val="none" w:sz="0" w:space="0" w:color="FFFFFF"/>
              <w:bottom w:val="single" w:sz="8" w:space="0" w:color="1F4E79"/>
              <w:right w:val="none" w:sz="0" w:space="0" w:color="FFFFFF"/>
            </w:tcBorders>
            <w:shd w:val="clear" w:color="auto" w:fill="F3F6FA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85AF44D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Вкупно</w:t>
            </w:r>
          </w:p>
        </w:tc>
        <w:tc>
          <w:tcPr>
            <w:tcW w:w="1800" w:type="dxa"/>
            <w:tcBorders>
              <w:top w:val="single" w:sz="8" w:space="0" w:color="1F4E79"/>
              <w:left w:val="none" w:sz="0" w:space="0" w:color="FFFFFF"/>
              <w:bottom w:val="single" w:sz="8" w:space="0" w:color="1F4E79"/>
              <w:right w:val="none" w:sz="0" w:space="0" w:color="FFFFFF"/>
            </w:tcBorders>
            <w:shd w:val="clear" w:color="auto" w:fill="F3F6FA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45B1155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100</w:t>
            </w:r>
          </w:p>
        </w:tc>
        <w:tc>
          <w:tcPr>
            <w:tcW w:w="2400" w:type="dxa"/>
            <w:tcBorders>
              <w:top w:val="single" w:sz="8" w:space="0" w:color="1F4E79"/>
              <w:left w:val="none" w:sz="0" w:space="0" w:color="FFFFFF"/>
              <w:bottom w:val="single" w:sz="8" w:space="0" w:color="1F4E79"/>
              <w:right w:val="none" w:sz="0" w:space="0" w:color="FFFFFF"/>
            </w:tcBorders>
            <w:shd w:val="clear" w:color="auto" w:fill="F3F6FA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4B497D0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51</w:t>
            </w:r>
          </w:p>
        </w:tc>
      </w:tr>
    </w:tbl>
    <w:p w14:paraId="5D5AAC6A" w14:textId="77777777" w:rsidR="00375DEE" w:rsidRPr="00BC2BF4" w:rsidRDefault="00000000">
      <w:pPr>
        <w:pStyle w:val="Heading2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Правила за оценување</w:t>
      </w:r>
    </w:p>
    <w:p w14:paraId="7A95375F" w14:textId="77777777" w:rsidR="00375DEE" w:rsidRPr="00BC2BF4" w:rsidRDefault="00000000">
      <w:pPr>
        <w:pStyle w:val="ListParagraph"/>
        <w:numPr>
          <w:ilvl w:val="0"/>
          <w:numId w:val="3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lang w:val="mk-MK"/>
        </w:rPr>
        <w:t xml:space="preserve">Колоквиум: </w:t>
      </w:r>
      <w:r w:rsidRPr="00BC2BF4">
        <w:rPr>
          <w:rFonts w:ascii="Times New Roman" w:hAnsi="Times New Roman" w:cs="Times New Roman"/>
          <w:lang w:val="mk-MK"/>
        </w:rPr>
        <w:t>секој колоквиум се смета за положен со најмалку 15 од 30 бода.</w:t>
      </w:r>
    </w:p>
    <w:p w14:paraId="6D6B1F3F" w14:textId="77777777" w:rsidR="00375DEE" w:rsidRPr="00BC2BF4" w:rsidRDefault="00000000">
      <w:pPr>
        <w:pStyle w:val="ListParagraph"/>
        <w:numPr>
          <w:ilvl w:val="0"/>
          <w:numId w:val="3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lang w:val="mk-MK"/>
        </w:rPr>
        <w:t xml:space="preserve">Завршен испит: </w:t>
      </w:r>
      <w:r w:rsidRPr="00BC2BF4">
        <w:rPr>
          <w:rFonts w:ascii="Times New Roman" w:hAnsi="Times New Roman" w:cs="Times New Roman"/>
          <w:lang w:val="mk-MK"/>
        </w:rPr>
        <w:t>се полага со целиот материјал и носи 60 бода; се смета за положен со најмалку 30 бода. Го полагаат студентите кои не ги положиле колоквиумите или сакаат да ја подобрат оценката.</w:t>
      </w:r>
    </w:p>
    <w:p w14:paraId="419AAA93" w14:textId="77777777" w:rsidR="00375DEE" w:rsidRPr="00BC2BF4" w:rsidRDefault="00000000">
      <w:pPr>
        <w:pStyle w:val="ListParagraph"/>
        <w:numPr>
          <w:ilvl w:val="0"/>
          <w:numId w:val="3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lang w:val="mk-MK"/>
        </w:rPr>
        <w:t xml:space="preserve">Семинарски труд: </w:t>
      </w:r>
      <w:r w:rsidRPr="00BC2BF4">
        <w:rPr>
          <w:rFonts w:ascii="Times New Roman" w:hAnsi="Times New Roman" w:cs="Times New Roman"/>
          <w:lang w:val="mk-MK"/>
        </w:rPr>
        <w:t>задолжителен е за добивање завршна оценка (најмалку 10 од 20 бода). Писмениот дел се предава најдоцна 7 дена пред терминот за презентација; труд предаден по рокот се оценува со најмногу половина од бодовите за писмениот дел.</w:t>
      </w:r>
    </w:p>
    <w:p w14:paraId="658E9873" w14:textId="77777777" w:rsidR="00375DEE" w:rsidRPr="00BC2BF4" w:rsidRDefault="00000000">
      <w:pPr>
        <w:pStyle w:val="ListParagraph"/>
        <w:numPr>
          <w:ilvl w:val="0"/>
          <w:numId w:val="3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lang w:val="mk-MK"/>
        </w:rPr>
        <w:t xml:space="preserve">Пренесување бодови: </w:t>
      </w:r>
      <w:r w:rsidRPr="00BC2BF4">
        <w:rPr>
          <w:rFonts w:ascii="Times New Roman" w:hAnsi="Times New Roman" w:cs="Times New Roman"/>
          <w:lang w:val="mk-MK"/>
        </w:rPr>
        <w:t>бодовите од континуираните активности и семинарскиот труд (вкупно 40) се пренесуваат во сите испитни сесии во тековната академска година.</w:t>
      </w:r>
    </w:p>
    <w:p w14:paraId="2A7B65D2" w14:textId="7790ECFD" w:rsidR="00375DEE" w:rsidRPr="00BC2BF4" w:rsidRDefault="00000000">
      <w:pPr>
        <w:pStyle w:val="ListParagraph"/>
        <w:numPr>
          <w:ilvl w:val="0"/>
          <w:numId w:val="3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lang w:val="mk-MK"/>
        </w:rPr>
        <w:t xml:space="preserve">Завршна оценка: </w:t>
      </w:r>
      <w:r w:rsidRPr="00BC2BF4">
        <w:rPr>
          <w:rFonts w:ascii="Times New Roman" w:hAnsi="Times New Roman" w:cs="Times New Roman"/>
          <w:lang w:val="mk-MK"/>
        </w:rPr>
        <w:t xml:space="preserve">се формира од збирот на сите бодови, под услов да се положени колоквиумите (или испитот) и семинарскиот труд. </w:t>
      </w:r>
    </w:p>
    <w:p w14:paraId="5AFDEE4C" w14:textId="7D5483A9" w:rsidR="00375DEE" w:rsidRPr="00BC2BF4" w:rsidRDefault="00000000">
      <w:pPr>
        <w:pStyle w:val="ListParagraph"/>
        <w:numPr>
          <w:ilvl w:val="0"/>
          <w:numId w:val="3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lang w:val="mk-MK"/>
        </w:rPr>
        <w:t xml:space="preserve">Академски интегритет: </w:t>
      </w:r>
      <w:r w:rsidRPr="00BC2BF4">
        <w:rPr>
          <w:rFonts w:ascii="Times New Roman" w:hAnsi="Times New Roman" w:cs="Times New Roman"/>
          <w:lang w:val="mk-MK"/>
        </w:rPr>
        <w:t xml:space="preserve">проектната задача и семинарскиот труд мора да бидат оригинален труд на студентот, со уредно цитирани извори. Алатките со вештачка интелигенција може да се користат само како помош и нивната употреба мора да биде наведена во трудот. Плагијат или труд генериран со вештачка интелигенција се оценува со 0 </w:t>
      </w:r>
      <w:r w:rsidR="00BC2BF4">
        <w:rPr>
          <w:rFonts w:ascii="Times New Roman" w:hAnsi="Times New Roman" w:cs="Times New Roman"/>
          <w:lang w:val="mk-MK"/>
        </w:rPr>
        <w:t>поени</w:t>
      </w:r>
      <w:r w:rsidRPr="00BC2BF4">
        <w:rPr>
          <w:rFonts w:ascii="Times New Roman" w:hAnsi="Times New Roman" w:cs="Times New Roman"/>
          <w:lang w:val="mk-MK"/>
        </w:rPr>
        <w:t>.</w:t>
      </w:r>
    </w:p>
    <w:p w14:paraId="1AE8FAE1" w14:textId="77777777" w:rsidR="00375DEE" w:rsidRPr="00BC2BF4" w:rsidRDefault="00000000">
      <w:pPr>
        <w:pStyle w:val="Heading2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Скала за оценување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300"/>
        <w:gridCol w:w="1300"/>
        <w:gridCol w:w="1300"/>
        <w:gridCol w:w="1300"/>
        <w:gridCol w:w="1300"/>
        <w:gridCol w:w="1300"/>
      </w:tblGrid>
      <w:tr w:rsidR="00375DEE" w:rsidRPr="00BC2BF4" w14:paraId="1A90DBE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6ED430E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Бодови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7326E92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до 50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4C87B88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51–60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A37D57E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61–70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B060862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71–80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17C67A0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81–90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CA03EAA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91–100</w:t>
            </w:r>
          </w:p>
        </w:tc>
      </w:tr>
      <w:tr w:rsidR="00375DEE" w:rsidRPr="00BC2BF4" w14:paraId="01C629C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251B03F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Оценка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2E32D9D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5 (пет)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059B9DF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6 (шест)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D3C980C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7 (седум)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8A1DDE6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8 (осум)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4CA9CB7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9 (девет)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BEB025A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10 (десет)</w:t>
            </w:r>
          </w:p>
        </w:tc>
      </w:tr>
      <w:tr w:rsidR="00375DEE" w:rsidRPr="00BC2BF4" w14:paraId="19EBEBB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A3DDDDC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ЕКТС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2751299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F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057419E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E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E7CE932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D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90AEFBF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C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39C2651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B</w:t>
            </w:r>
          </w:p>
        </w:tc>
        <w:tc>
          <w:tcPr>
            <w:tcW w:w="13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876A02F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A</w:t>
            </w:r>
          </w:p>
        </w:tc>
      </w:tr>
    </w:tbl>
    <w:p w14:paraId="0ABF8223" w14:textId="49B7BF8F" w:rsidR="00375DEE" w:rsidRPr="00BC2BF4" w:rsidRDefault="00000000">
      <w:pPr>
        <w:pBdr>
          <w:left w:val="single" w:sz="24" w:space="8" w:color="1F4E79"/>
        </w:pBdr>
        <w:shd w:val="clear" w:color="auto" w:fill="F3F6FA"/>
        <w:spacing w:before="120" w:after="120" w:line="264" w:lineRule="auto"/>
        <w:ind w:left="170" w:right="170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b/>
          <w:bCs/>
          <w:color w:val="1F4E79"/>
          <w:lang w:val="mk-MK"/>
        </w:rPr>
        <w:t xml:space="preserve">Пример: </w:t>
      </w:r>
      <w:r w:rsidRPr="00BC2BF4">
        <w:rPr>
          <w:rFonts w:ascii="Times New Roman" w:hAnsi="Times New Roman" w:cs="Times New Roman"/>
          <w:lang w:val="mk-MK"/>
        </w:rPr>
        <w:t>колоквиуми 22 + 19, присуство 5, активност 3, проектна задача 8, семинарски труд 15 = 72 бода</w:t>
      </w:r>
      <w:r w:rsidR="00BC2BF4">
        <w:rPr>
          <w:rFonts w:ascii="Times New Roman" w:hAnsi="Times New Roman" w:cs="Times New Roman"/>
          <w:lang w:val="mk-MK"/>
        </w:rPr>
        <w:t xml:space="preserve"> = </w:t>
      </w:r>
      <w:r w:rsidRPr="00BC2BF4">
        <w:rPr>
          <w:rFonts w:ascii="Times New Roman" w:hAnsi="Times New Roman" w:cs="Times New Roman"/>
          <w:lang w:val="mk-MK"/>
        </w:rPr>
        <w:t>оценка 8 (осум) (C).</w:t>
      </w:r>
    </w:p>
    <w:p w14:paraId="6FF02F56" w14:textId="77777777" w:rsidR="00375DEE" w:rsidRPr="00BC2BF4" w:rsidRDefault="00000000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lastRenderedPageBreak/>
        <w:t>Календар и рокови на активности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1700"/>
        <w:gridCol w:w="7238"/>
      </w:tblGrid>
      <w:tr w:rsidR="00375DEE" w:rsidRPr="00BC2BF4" w14:paraId="72364F1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C54E00A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#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F23CBC2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Датум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1F4E79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B4C8925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color w:val="FFFFFF"/>
                <w:lang w:val="mk-MK"/>
              </w:rPr>
              <w:t>Тематска содржина</w:t>
            </w:r>
          </w:p>
        </w:tc>
      </w:tr>
      <w:tr w:rsidR="00375DEE" w:rsidRPr="00BC2BF4" w14:paraId="01EBE81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8843E7B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45DBF89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9.X.2026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B89D637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Воопшто за културата; културни периоди, културни структури</w:t>
            </w:r>
          </w:p>
        </w:tc>
      </w:tr>
      <w:tr w:rsidR="00375DEE" w:rsidRPr="00BC2BF4" w14:paraId="3CE51B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2340B68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2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1A66615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16.X.2026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7A7012E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Цивилизации</w:t>
            </w:r>
          </w:p>
        </w:tc>
      </w:tr>
      <w:tr w:rsidR="00375DEE" w:rsidRPr="00BC2BF4" w14:paraId="6EF4B07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C5BE206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3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BFADDB1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30.X.2026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2179D27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Религии</w:t>
            </w:r>
          </w:p>
        </w:tc>
      </w:tr>
      <w:tr w:rsidR="00375DEE" w:rsidRPr="00BC2BF4" w14:paraId="064E943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C21BFA2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4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5C188EF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6.XI.2026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CAF25EC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Колоквиум</w:t>
            </w:r>
          </w:p>
        </w:tc>
      </w:tr>
      <w:tr w:rsidR="00375DEE" w:rsidRPr="00BC2BF4" w14:paraId="055A3F5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F980441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5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5E7ED08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13.XI.2026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D7D2752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Поим и дефинирање на уметноста; Сликарство</w:t>
            </w:r>
          </w:p>
        </w:tc>
      </w:tr>
      <w:tr w:rsidR="00375DEE" w:rsidRPr="00BC2BF4" w14:paraId="492887B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23CE28A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6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4CBC497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20.XI.2026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841A375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Музика, филм, фотографија</w:t>
            </w:r>
          </w:p>
        </w:tc>
      </w:tr>
      <w:tr w:rsidR="00375DEE" w:rsidRPr="00BC2BF4" w14:paraId="318633D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2EC1509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7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25EFB6AA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27.XI.2026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83F5AAA" w14:textId="77777777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Литература, скулптура, архитектура</w:t>
            </w:r>
          </w:p>
        </w:tc>
      </w:tr>
      <w:tr w:rsidR="00375DEE" w:rsidRPr="00BC2BF4" w14:paraId="4C46824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047F2077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8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C0D1D8B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4.XII.2026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E332CB2" w14:textId="0CC13D7B" w:rsidR="00375DEE" w:rsidRPr="00BC2BF4" w:rsidRDefault="00000000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 xml:space="preserve">Поважни уметнички периоди; </w:t>
            </w:r>
          </w:p>
        </w:tc>
      </w:tr>
      <w:tr w:rsidR="00375DEE" w:rsidRPr="00BC2BF4" w14:paraId="59243AE8" w14:textId="77777777" w:rsidTr="007E53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800C0EC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9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FF6037C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11.XII.2026</w:t>
            </w:r>
          </w:p>
        </w:tc>
        <w:tc>
          <w:tcPr>
            <w:tcW w:w="7238" w:type="dxa"/>
            <w:tcBorders>
              <w:top w:val="none" w:sz="0" w:space="0" w:color="FFFFFF"/>
              <w:left w:val="none" w:sz="0" w:space="0" w:color="FFFFFF"/>
              <w:bottom w:val="single" w:sz="4" w:space="0" w:color="BFBFBF"/>
              <w:right w:val="none" w:sz="0" w:space="0" w:color="FFFFFF"/>
            </w:tcBorders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7BF09F82" w14:textId="378AB736" w:rsidR="00375DEE" w:rsidRPr="00BC2BF4" w:rsidRDefault="007E53FD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Г</w:t>
            </w:r>
            <w:r w:rsidRPr="00BC2BF4">
              <w:rPr>
                <w:rFonts w:ascii="Times New Roman" w:hAnsi="Times New Roman" w:cs="Times New Roman"/>
                <w:lang w:val="mk-MK"/>
              </w:rPr>
              <w:t>радовите и културолошкиот туризам</w:t>
            </w:r>
          </w:p>
        </w:tc>
      </w:tr>
      <w:tr w:rsidR="00375DEE" w:rsidRPr="00BC2BF4" w14:paraId="1941FE2A" w14:textId="77777777" w:rsidTr="007E53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FFF2CC" w:themeFill="accent4" w:themeFillTint="33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DF4B9B6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10</w:t>
            </w:r>
          </w:p>
        </w:tc>
        <w:tc>
          <w:tcPr>
            <w:tcW w:w="1700" w:type="dxa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FFF2CC" w:themeFill="accent4" w:themeFillTint="33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10855662" w14:textId="77777777" w:rsidR="00375DEE" w:rsidRPr="00BC2BF4" w:rsidRDefault="00000000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18.XII.2026</w:t>
            </w:r>
          </w:p>
        </w:tc>
        <w:tc>
          <w:tcPr>
            <w:tcW w:w="7238" w:type="dxa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FFF2CC" w:themeFill="accent4" w:themeFillTint="33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64FAA37" w14:textId="16458D7B" w:rsidR="00375DEE" w:rsidRPr="00BC2BF4" w:rsidRDefault="007E53FD">
            <w:pPr>
              <w:keepNext/>
              <w:rPr>
                <w:rFonts w:ascii="Times New Roman" w:hAnsi="Times New Roman" w:cs="Times New Roman"/>
              </w:rPr>
            </w:pPr>
            <w:r w:rsidRPr="00BC2BF4">
              <w:rPr>
                <w:rFonts w:ascii="Times New Roman" w:hAnsi="Times New Roman" w:cs="Times New Roman"/>
                <w:lang w:val="mk-MK"/>
              </w:rPr>
              <w:t>Семинар</w:t>
            </w:r>
          </w:p>
        </w:tc>
      </w:tr>
      <w:tr w:rsidR="007E53FD" w:rsidRPr="00BC2BF4" w14:paraId="71A24357" w14:textId="77777777" w:rsidTr="007E53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0" w:type="dxa"/>
            <w:tcBorders>
              <w:top w:val="nil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92B9586" w14:textId="4E3A0089" w:rsidR="007E53FD" w:rsidRPr="00BC2BF4" w:rsidRDefault="007E53FD">
            <w:pPr>
              <w:keepNext/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11</w:t>
            </w:r>
          </w:p>
        </w:tc>
        <w:tc>
          <w:tcPr>
            <w:tcW w:w="1700" w:type="dxa"/>
            <w:tcBorders>
              <w:top w:val="nil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814240D" w14:textId="239EE0A9" w:rsidR="007E53FD" w:rsidRPr="007E53FD" w:rsidRDefault="007E53FD">
            <w:pPr>
              <w:keepNext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25</w:t>
            </w:r>
            <w:r>
              <w:rPr>
                <w:rFonts w:ascii="Times New Roman" w:hAnsi="Times New Roman" w:cs="Times New Roman"/>
                <w:b/>
                <w:bCs/>
              </w:rPr>
              <w:t>.XII.2026</w:t>
            </w:r>
          </w:p>
        </w:tc>
        <w:tc>
          <w:tcPr>
            <w:tcW w:w="7238" w:type="dxa"/>
            <w:tcBorders>
              <w:top w:val="nil"/>
              <w:left w:val="none" w:sz="0" w:space="0" w:color="FFFFFF"/>
              <w:bottom w:val="single" w:sz="4" w:space="0" w:color="BFBFBF"/>
              <w:right w:val="none" w:sz="0" w:space="0" w:color="FFFFFF"/>
            </w:tcBorders>
            <w:shd w:val="clear" w:color="auto" w:fill="DEEAF6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47B7CF8E" w14:textId="41725DBC" w:rsidR="007E53FD" w:rsidRPr="00BC2BF4" w:rsidRDefault="007E53FD">
            <w:pPr>
              <w:keepNext/>
              <w:rPr>
                <w:rFonts w:ascii="Times New Roman" w:hAnsi="Times New Roman" w:cs="Times New Roman"/>
                <w:b/>
                <w:bCs/>
                <w:lang w:val="mk-MK"/>
              </w:rPr>
            </w:pPr>
            <w:r w:rsidRPr="00BC2BF4">
              <w:rPr>
                <w:rFonts w:ascii="Times New Roman" w:hAnsi="Times New Roman" w:cs="Times New Roman"/>
                <w:b/>
                <w:bCs/>
                <w:lang w:val="mk-MK"/>
              </w:rPr>
              <w:t>II колоквиум</w:t>
            </w:r>
          </w:p>
        </w:tc>
      </w:tr>
    </w:tbl>
    <w:p w14:paraId="516D39BA" w14:textId="77777777" w:rsidR="00375DEE" w:rsidRPr="00BC2BF4" w:rsidRDefault="00000000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Литература за предметот</w:t>
      </w:r>
    </w:p>
    <w:p w14:paraId="664C7F0B" w14:textId="77777777" w:rsidR="00375DEE" w:rsidRPr="00BC2BF4" w:rsidRDefault="00000000">
      <w:pPr>
        <w:pStyle w:val="Heading2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Задолжителна литература</w:t>
      </w:r>
    </w:p>
    <w:p w14:paraId="1FB2A71C" w14:textId="040D0BBB" w:rsidR="00375DEE" w:rsidRPr="00BC2BF4" w:rsidRDefault="00000000">
      <w:pPr>
        <w:pStyle w:val="ListParagraph"/>
        <w:numPr>
          <w:ilvl w:val="0"/>
          <w:numId w:val="4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 xml:space="preserve">Мијалов, Р., Китевски, Г. (2018): </w:t>
      </w:r>
      <w:r w:rsidRPr="00BC2BF4">
        <w:rPr>
          <w:rFonts w:ascii="Times New Roman" w:hAnsi="Times New Roman" w:cs="Times New Roman"/>
          <w:i/>
          <w:iCs/>
          <w:lang w:val="mk-MK"/>
        </w:rPr>
        <w:t>Културолошки туризам</w:t>
      </w:r>
      <w:r w:rsidRPr="00BC2BF4">
        <w:rPr>
          <w:rFonts w:ascii="Times New Roman" w:hAnsi="Times New Roman" w:cs="Times New Roman"/>
          <w:lang w:val="mk-MK"/>
        </w:rPr>
        <w:t xml:space="preserve">, </w:t>
      </w:r>
      <w:r w:rsidR="00BC2BF4">
        <w:rPr>
          <w:rFonts w:ascii="Times New Roman" w:hAnsi="Times New Roman" w:cs="Times New Roman"/>
          <w:lang w:val="mk-MK"/>
        </w:rPr>
        <w:t xml:space="preserve">Стоби Трејд, </w:t>
      </w:r>
      <w:r w:rsidRPr="00BC2BF4">
        <w:rPr>
          <w:rFonts w:ascii="Times New Roman" w:hAnsi="Times New Roman" w:cs="Times New Roman"/>
          <w:lang w:val="mk-MK"/>
        </w:rPr>
        <w:t>Скопје.</w:t>
      </w:r>
    </w:p>
    <w:p w14:paraId="23C1960B" w14:textId="77777777" w:rsidR="00375DEE" w:rsidRPr="00BC2BF4" w:rsidRDefault="00000000">
      <w:pPr>
        <w:pStyle w:val="ListParagraph"/>
        <w:numPr>
          <w:ilvl w:val="0"/>
          <w:numId w:val="4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>Материјали од предавања.</w:t>
      </w:r>
    </w:p>
    <w:p w14:paraId="54A5F8AA" w14:textId="77777777" w:rsidR="00375DEE" w:rsidRPr="00BC2BF4" w:rsidRDefault="00000000">
      <w:pPr>
        <w:pStyle w:val="Heading2"/>
        <w:rPr>
          <w:rFonts w:ascii="Times New Roman" w:hAnsi="Times New Roman" w:cs="Times New Roman"/>
          <w:sz w:val="22"/>
          <w:szCs w:val="22"/>
        </w:rPr>
      </w:pPr>
      <w:r w:rsidRPr="00BC2BF4">
        <w:rPr>
          <w:rFonts w:ascii="Times New Roman" w:hAnsi="Times New Roman" w:cs="Times New Roman"/>
          <w:sz w:val="22"/>
          <w:szCs w:val="22"/>
          <w:lang w:val="mk-MK"/>
        </w:rPr>
        <w:t>Дополнителна литература</w:t>
      </w:r>
    </w:p>
    <w:p w14:paraId="7E417556" w14:textId="77777777" w:rsidR="00375DEE" w:rsidRPr="00BC2BF4" w:rsidRDefault="00000000">
      <w:pPr>
        <w:pStyle w:val="ListParagraph"/>
        <w:numPr>
          <w:ilvl w:val="0"/>
          <w:numId w:val="5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 xml:space="preserve">Raj, R., Griffin, K., Morpeth, N. (2013): </w:t>
      </w:r>
      <w:r w:rsidRPr="00BC2BF4">
        <w:rPr>
          <w:rFonts w:ascii="Times New Roman" w:hAnsi="Times New Roman" w:cs="Times New Roman"/>
          <w:i/>
          <w:iCs/>
          <w:lang w:val="mk-MK"/>
        </w:rPr>
        <w:t>Cultural Tourism</w:t>
      </w:r>
      <w:r w:rsidRPr="00BC2BF4">
        <w:rPr>
          <w:rFonts w:ascii="Times New Roman" w:hAnsi="Times New Roman" w:cs="Times New Roman"/>
          <w:lang w:val="mk-MK"/>
        </w:rPr>
        <w:t>, CABI, Wallingford, UK.</w:t>
      </w:r>
    </w:p>
    <w:p w14:paraId="303F4D71" w14:textId="77777777" w:rsidR="00375DEE" w:rsidRPr="00BC2BF4" w:rsidRDefault="00000000">
      <w:pPr>
        <w:pStyle w:val="ListParagraph"/>
        <w:numPr>
          <w:ilvl w:val="0"/>
          <w:numId w:val="5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 xml:space="preserve">Smith, M., Robinson, M. (eds.) (2006): </w:t>
      </w:r>
      <w:r w:rsidRPr="00BC2BF4">
        <w:rPr>
          <w:rFonts w:ascii="Times New Roman" w:hAnsi="Times New Roman" w:cs="Times New Roman"/>
          <w:i/>
          <w:iCs/>
          <w:lang w:val="mk-MK"/>
        </w:rPr>
        <w:t>Cultural Tourism in a Changing World: Politics, Participation and (Re)presentation</w:t>
      </w:r>
      <w:r w:rsidRPr="00BC2BF4">
        <w:rPr>
          <w:rFonts w:ascii="Times New Roman" w:hAnsi="Times New Roman" w:cs="Times New Roman"/>
          <w:lang w:val="mk-MK"/>
        </w:rPr>
        <w:t>, Channel View Publications, Clevedon, UK.</w:t>
      </w:r>
    </w:p>
    <w:p w14:paraId="078AC2CB" w14:textId="77777777" w:rsidR="00375DEE" w:rsidRPr="00BC2BF4" w:rsidRDefault="00000000">
      <w:pPr>
        <w:pStyle w:val="ListParagraph"/>
        <w:numPr>
          <w:ilvl w:val="0"/>
          <w:numId w:val="5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 xml:space="preserve">Jansen-Verbeke, M., Priestley, G. K., Russo, A. P. (eds.) (2008): </w:t>
      </w:r>
      <w:r w:rsidRPr="00BC2BF4">
        <w:rPr>
          <w:rFonts w:ascii="Times New Roman" w:hAnsi="Times New Roman" w:cs="Times New Roman"/>
          <w:i/>
          <w:iCs/>
          <w:lang w:val="mk-MK"/>
        </w:rPr>
        <w:t>Cultural Resources for Tourism: Patterns, Processes and Policies</w:t>
      </w:r>
      <w:r w:rsidRPr="00BC2BF4">
        <w:rPr>
          <w:rFonts w:ascii="Times New Roman" w:hAnsi="Times New Roman" w:cs="Times New Roman"/>
          <w:lang w:val="mk-MK"/>
        </w:rPr>
        <w:t>, Nova Science Publishers, New York, USA.</w:t>
      </w:r>
    </w:p>
    <w:p w14:paraId="715F97F2" w14:textId="77777777" w:rsidR="00375DEE" w:rsidRPr="00BC2BF4" w:rsidRDefault="00000000">
      <w:pPr>
        <w:pStyle w:val="ListParagraph"/>
        <w:numPr>
          <w:ilvl w:val="0"/>
          <w:numId w:val="5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 xml:space="preserve">du Cros, H., McKercher, B. (2020): </w:t>
      </w:r>
      <w:r w:rsidRPr="00BC2BF4">
        <w:rPr>
          <w:rFonts w:ascii="Times New Roman" w:hAnsi="Times New Roman" w:cs="Times New Roman"/>
          <w:i/>
          <w:iCs/>
          <w:lang w:val="mk-MK"/>
        </w:rPr>
        <w:t>Cultural Tourism</w:t>
      </w:r>
      <w:r w:rsidRPr="00BC2BF4">
        <w:rPr>
          <w:rFonts w:ascii="Times New Roman" w:hAnsi="Times New Roman" w:cs="Times New Roman"/>
          <w:lang w:val="mk-MK"/>
        </w:rPr>
        <w:t>, 3rd ed., Routledge, London, UK.</w:t>
      </w:r>
    </w:p>
    <w:p w14:paraId="7B551393" w14:textId="77777777" w:rsidR="00375DEE" w:rsidRPr="00BC2BF4" w:rsidRDefault="00000000">
      <w:pPr>
        <w:pStyle w:val="ListParagraph"/>
        <w:numPr>
          <w:ilvl w:val="0"/>
          <w:numId w:val="5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 xml:space="preserve">Richards, G. (2021): </w:t>
      </w:r>
      <w:r w:rsidRPr="00BC2BF4">
        <w:rPr>
          <w:rFonts w:ascii="Times New Roman" w:hAnsi="Times New Roman" w:cs="Times New Roman"/>
          <w:i/>
          <w:iCs/>
          <w:lang w:val="mk-MK"/>
        </w:rPr>
        <w:t>Rethinking Cultural Tourism</w:t>
      </w:r>
      <w:r w:rsidRPr="00BC2BF4">
        <w:rPr>
          <w:rFonts w:ascii="Times New Roman" w:hAnsi="Times New Roman" w:cs="Times New Roman"/>
          <w:lang w:val="mk-MK"/>
        </w:rPr>
        <w:t>, Edward Elgar, Cheltenham, UK.</w:t>
      </w:r>
    </w:p>
    <w:p w14:paraId="7AAC4E35" w14:textId="26EC0A17" w:rsidR="00375DEE" w:rsidRPr="00BC2BF4" w:rsidRDefault="00000000" w:rsidP="00BC2BF4">
      <w:pPr>
        <w:pStyle w:val="ListParagraph"/>
        <w:numPr>
          <w:ilvl w:val="0"/>
          <w:numId w:val="5"/>
        </w:numPr>
        <w:spacing w:after="80" w:line="264" w:lineRule="auto"/>
        <w:jc w:val="both"/>
        <w:rPr>
          <w:rFonts w:ascii="Times New Roman" w:hAnsi="Times New Roman" w:cs="Times New Roman"/>
        </w:rPr>
      </w:pPr>
      <w:r w:rsidRPr="00BC2BF4">
        <w:rPr>
          <w:rFonts w:ascii="Times New Roman" w:hAnsi="Times New Roman" w:cs="Times New Roman"/>
          <w:lang w:val="mk-MK"/>
        </w:rPr>
        <w:t xml:space="preserve">Timothy, D. J. (2021): </w:t>
      </w:r>
      <w:r w:rsidRPr="00BC2BF4">
        <w:rPr>
          <w:rFonts w:ascii="Times New Roman" w:hAnsi="Times New Roman" w:cs="Times New Roman"/>
          <w:i/>
          <w:iCs/>
          <w:lang w:val="mk-MK"/>
        </w:rPr>
        <w:t>Cultural Heritage and Tourism: An Introduction</w:t>
      </w:r>
      <w:r w:rsidRPr="00BC2BF4">
        <w:rPr>
          <w:rFonts w:ascii="Times New Roman" w:hAnsi="Times New Roman" w:cs="Times New Roman"/>
          <w:lang w:val="mk-MK"/>
        </w:rPr>
        <w:t>, 2nd ed., Channel View Publications, Bristol, UK.</w:t>
      </w:r>
    </w:p>
    <w:sectPr w:rsidR="00375DEE" w:rsidRPr="00BC2BF4">
      <w:footerReference w:type="default" r:id="rId9"/>
      <w:pgSz w:w="11906" w:h="16838"/>
      <w:pgMar w:top="1134" w:right="1134" w:bottom="1134" w:left="1134" w:header="708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87C0B" w14:textId="77777777" w:rsidR="005354FD" w:rsidRDefault="005354FD">
      <w:r>
        <w:separator/>
      </w:r>
    </w:p>
  </w:endnote>
  <w:endnote w:type="continuationSeparator" w:id="0">
    <w:p w14:paraId="5BAF9B51" w14:textId="77777777" w:rsidR="005354FD" w:rsidRDefault="0053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31DF0" w14:textId="77777777" w:rsidR="00375DEE" w:rsidRDefault="00000000">
    <w:pPr>
      <w:pStyle w:val="FooterText"/>
      <w:pBdr>
        <w:top w:val="single" w:sz="4" w:space="6" w:color="BFBFBF"/>
      </w:pBdr>
      <w:tabs>
        <w:tab w:val="right" w:pos="9638"/>
      </w:tabs>
    </w:pPr>
    <w:r>
      <w:rPr>
        <w:lang w:val="mk-MK"/>
      </w:rPr>
      <w:t>Културолошки туризам  ·  Силабус 2026/2027</w:t>
    </w:r>
    <w:r>
      <w:rPr>
        <w:lang w:val="mk-MK"/>
      </w:rPr>
      <w:tab/>
      <w:t xml:space="preserve">Страна </w:t>
    </w:r>
    <w:r>
      <w:fldChar w:fldCharType="begin"/>
    </w:r>
    <w:r>
      <w:instrText>PAGE</w:instrText>
    </w:r>
    <w:r>
      <w:fldChar w:fldCharType="separate"/>
    </w:r>
    <w:r w:rsidR="00BC2BF4">
      <w:rPr>
        <w:noProof/>
      </w:rPr>
      <w:t>1</w:t>
    </w:r>
    <w:r>
      <w:fldChar w:fldCharType="end"/>
    </w:r>
    <w:r>
      <w:rPr>
        <w:lang w:val="mk-MK"/>
      </w:rPr>
      <w:t xml:space="preserve"> од </w:t>
    </w:r>
    <w:r>
      <w:fldChar w:fldCharType="begin"/>
    </w:r>
    <w:r>
      <w:instrText>NUMPAGES</w:instrText>
    </w:r>
    <w:r>
      <w:fldChar w:fldCharType="separate"/>
    </w:r>
    <w:r w:rsidR="00BC2BF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B5B97" w14:textId="77777777" w:rsidR="005354FD" w:rsidRDefault="005354FD">
      <w:r>
        <w:separator/>
      </w:r>
    </w:p>
  </w:footnote>
  <w:footnote w:type="continuationSeparator" w:id="0">
    <w:p w14:paraId="14EA17C6" w14:textId="77777777" w:rsidR="005354FD" w:rsidRDefault="00535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47CC7"/>
    <w:multiLevelType w:val="hybridMultilevel"/>
    <w:tmpl w:val="FDECD79C"/>
    <w:lvl w:ilvl="0" w:tplc="0C86CBC2">
      <w:start w:val="1"/>
      <w:numFmt w:val="decimal"/>
      <w:lvlText w:val="%1."/>
      <w:lvlJc w:val="left"/>
      <w:pPr>
        <w:ind w:left="426" w:hanging="426"/>
      </w:pPr>
      <w:rPr>
        <w:rFonts w:ascii="Cambria" w:eastAsia="Calibri" w:hAnsi="Cambria" w:cs="Calibri" w:hint="default"/>
        <w:b/>
        <w:bCs/>
        <w:color w:val="1F4E79"/>
        <w:sz w:val="22"/>
        <w:szCs w:val="22"/>
      </w:rPr>
    </w:lvl>
    <w:lvl w:ilvl="1" w:tplc="B7360844">
      <w:numFmt w:val="decimal"/>
      <w:lvlText w:val=""/>
      <w:lvlJc w:val="left"/>
    </w:lvl>
    <w:lvl w:ilvl="2" w:tplc="7C040994">
      <w:numFmt w:val="decimal"/>
      <w:lvlText w:val=""/>
      <w:lvlJc w:val="left"/>
    </w:lvl>
    <w:lvl w:ilvl="3" w:tplc="B1E2D9C2">
      <w:numFmt w:val="decimal"/>
      <w:lvlText w:val=""/>
      <w:lvlJc w:val="left"/>
    </w:lvl>
    <w:lvl w:ilvl="4" w:tplc="A2148626">
      <w:numFmt w:val="decimal"/>
      <w:lvlText w:val=""/>
      <w:lvlJc w:val="left"/>
    </w:lvl>
    <w:lvl w:ilvl="5" w:tplc="0402251C">
      <w:numFmt w:val="decimal"/>
      <w:lvlText w:val=""/>
      <w:lvlJc w:val="left"/>
    </w:lvl>
    <w:lvl w:ilvl="6" w:tplc="EC0AEFE0">
      <w:numFmt w:val="decimal"/>
      <w:lvlText w:val=""/>
      <w:lvlJc w:val="left"/>
    </w:lvl>
    <w:lvl w:ilvl="7" w:tplc="2C2E66A0">
      <w:numFmt w:val="decimal"/>
      <w:lvlText w:val=""/>
      <w:lvlJc w:val="left"/>
    </w:lvl>
    <w:lvl w:ilvl="8" w:tplc="64F8FED8">
      <w:numFmt w:val="decimal"/>
      <w:lvlText w:val=""/>
      <w:lvlJc w:val="left"/>
    </w:lvl>
  </w:abstractNum>
  <w:abstractNum w:abstractNumId="1" w15:restartNumberingAfterBreak="0">
    <w:nsid w:val="213061A8"/>
    <w:multiLevelType w:val="hybridMultilevel"/>
    <w:tmpl w:val="ABBE2216"/>
    <w:lvl w:ilvl="0" w:tplc="31F019C0">
      <w:start w:val="1"/>
      <w:numFmt w:val="bullet"/>
      <w:lvlText w:val="●"/>
      <w:lvlJc w:val="left"/>
      <w:pPr>
        <w:ind w:left="720" w:hanging="360"/>
      </w:pPr>
    </w:lvl>
    <w:lvl w:ilvl="1" w:tplc="2760D8EA">
      <w:start w:val="1"/>
      <w:numFmt w:val="bullet"/>
      <w:lvlText w:val="○"/>
      <w:lvlJc w:val="left"/>
      <w:pPr>
        <w:ind w:left="1440" w:hanging="360"/>
      </w:pPr>
    </w:lvl>
    <w:lvl w:ilvl="2" w:tplc="300E0496">
      <w:start w:val="1"/>
      <w:numFmt w:val="bullet"/>
      <w:lvlText w:val="■"/>
      <w:lvlJc w:val="left"/>
      <w:pPr>
        <w:ind w:left="2160" w:hanging="360"/>
      </w:pPr>
    </w:lvl>
    <w:lvl w:ilvl="3" w:tplc="481CCD72">
      <w:start w:val="1"/>
      <w:numFmt w:val="bullet"/>
      <w:lvlText w:val="●"/>
      <w:lvlJc w:val="left"/>
      <w:pPr>
        <w:ind w:left="2880" w:hanging="360"/>
      </w:pPr>
    </w:lvl>
    <w:lvl w:ilvl="4" w:tplc="3698B5A4">
      <w:start w:val="1"/>
      <w:numFmt w:val="bullet"/>
      <w:lvlText w:val="○"/>
      <w:lvlJc w:val="left"/>
      <w:pPr>
        <w:ind w:left="3600" w:hanging="360"/>
      </w:pPr>
    </w:lvl>
    <w:lvl w:ilvl="5" w:tplc="DA3CDE54">
      <w:start w:val="1"/>
      <w:numFmt w:val="bullet"/>
      <w:lvlText w:val="■"/>
      <w:lvlJc w:val="left"/>
      <w:pPr>
        <w:ind w:left="4320" w:hanging="360"/>
      </w:pPr>
    </w:lvl>
    <w:lvl w:ilvl="6" w:tplc="0008962E">
      <w:start w:val="1"/>
      <w:numFmt w:val="bullet"/>
      <w:lvlText w:val="●"/>
      <w:lvlJc w:val="left"/>
      <w:pPr>
        <w:ind w:left="5040" w:hanging="360"/>
      </w:pPr>
    </w:lvl>
    <w:lvl w:ilvl="7" w:tplc="DA74380A">
      <w:start w:val="1"/>
      <w:numFmt w:val="bullet"/>
      <w:lvlText w:val="●"/>
      <w:lvlJc w:val="left"/>
      <w:pPr>
        <w:ind w:left="5760" w:hanging="360"/>
      </w:pPr>
    </w:lvl>
    <w:lvl w:ilvl="8" w:tplc="5B2CF890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83A13B6"/>
    <w:multiLevelType w:val="hybridMultilevel"/>
    <w:tmpl w:val="E41497A8"/>
    <w:lvl w:ilvl="0" w:tplc="A52CF80A">
      <w:start w:val="1"/>
      <w:numFmt w:val="decimal"/>
      <w:lvlText w:val="%1."/>
      <w:lvlJc w:val="left"/>
      <w:pPr>
        <w:ind w:left="426" w:hanging="426"/>
      </w:pPr>
      <w:rPr>
        <w:rFonts w:ascii="Calibri" w:eastAsia="Calibri" w:hAnsi="Calibri" w:cs="Calibri"/>
        <w:b/>
        <w:bCs/>
        <w:color w:val="1F4E79"/>
        <w:sz w:val="22"/>
        <w:szCs w:val="22"/>
      </w:rPr>
    </w:lvl>
    <w:lvl w:ilvl="1" w:tplc="4E9286BE">
      <w:numFmt w:val="decimal"/>
      <w:lvlText w:val=""/>
      <w:lvlJc w:val="left"/>
    </w:lvl>
    <w:lvl w:ilvl="2" w:tplc="A20C1422">
      <w:numFmt w:val="decimal"/>
      <w:lvlText w:val=""/>
      <w:lvlJc w:val="left"/>
    </w:lvl>
    <w:lvl w:ilvl="3" w:tplc="DF88E254">
      <w:numFmt w:val="decimal"/>
      <w:lvlText w:val=""/>
      <w:lvlJc w:val="left"/>
    </w:lvl>
    <w:lvl w:ilvl="4" w:tplc="56080958">
      <w:numFmt w:val="decimal"/>
      <w:lvlText w:val=""/>
      <w:lvlJc w:val="left"/>
    </w:lvl>
    <w:lvl w:ilvl="5" w:tplc="E334EAD4">
      <w:numFmt w:val="decimal"/>
      <w:lvlText w:val=""/>
      <w:lvlJc w:val="left"/>
    </w:lvl>
    <w:lvl w:ilvl="6" w:tplc="7A048CD2">
      <w:numFmt w:val="decimal"/>
      <w:lvlText w:val=""/>
      <w:lvlJc w:val="left"/>
    </w:lvl>
    <w:lvl w:ilvl="7" w:tplc="E77064D6">
      <w:numFmt w:val="decimal"/>
      <w:lvlText w:val=""/>
      <w:lvlJc w:val="left"/>
    </w:lvl>
    <w:lvl w:ilvl="8" w:tplc="DE3E9556">
      <w:numFmt w:val="decimal"/>
      <w:lvlText w:val=""/>
      <w:lvlJc w:val="left"/>
    </w:lvl>
  </w:abstractNum>
  <w:abstractNum w:abstractNumId="3" w15:restartNumberingAfterBreak="0">
    <w:nsid w:val="65FD6531"/>
    <w:multiLevelType w:val="hybridMultilevel"/>
    <w:tmpl w:val="AFFCC6C4"/>
    <w:lvl w:ilvl="0" w:tplc="C41E6D62">
      <w:start w:val="1"/>
      <w:numFmt w:val="decimal"/>
      <w:lvlText w:val="%1."/>
      <w:lvlJc w:val="left"/>
      <w:pPr>
        <w:ind w:left="426" w:hanging="426"/>
      </w:pPr>
      <w:rPr>
        <w:rFonts w:ascii="Calibri" w:eastAsia="Calibri" w:hAnsi="Calibri" w:cs="Calibri"/>
        <w:b/>
        <w:bCs/>
        <w:color w:val="1F4E79"/>
        <w:sz w:val="22"/>
        <w:szCs w:val="22"/>
      </w:rPr>
    </w:lvl>
    <w:lvl w:ilvl="1" w:tplc="B0C4F810">
      <w:numFmt w:val="decimal"/>
      <w:lvlText w:val=""/>
      <w:lvlJc w:val="left"/>
    </w:lvl>
    <w:lvl w:ilvl="2" w:tplc="25522406">
      <w:numFmt w:val="decimal"/>
      <w:lvlText w:val=""/>
      <w:lvlJc w:val="left"/>
    </w:lvl>
    <w:lvl w:ilvl="3" w:tplc="467ED094">
      <w:numFmt w:val="decimal"/>
      <w:lvlText w:val=""/>
      <w:lvlJc w:val="left"/>
    </w:lvl>
    <w:lvl w:ilvl="4" w:tplc="449EEA46">
      <w:numFmt w:val="decimal"/>
      <w:lvlText w:val=""/>
      <w:lvlJc w:val="left"/>
    </w:lvl>
    <w:lvl w:ilvl="5" w:tplc="3AE00EA0">
      <w:numFmt w:val="decimal"/>
      <w:lvlText w:val=""/>
      <w:lvlJc w:val="left"/>
    </w:lvl>
    <w:lvl w:ilvl="6" w:tplc="8020C406">
      <w:numFmt w:val="decimal"/>
      <w:lvlText w:val=""/>
      <w:lvlJc w:val="left"/>
    </w:lvl>
    <w:lvl w:ilvl="7" w:tplc="94F2B2C4">
      <w:numFmt w:val="decimal"/>
      <w:lvlText w:val=""/>
      <w:lvlJc w:val="left"/>
    </w:lvl>
    <w:lvl w:ilvl="8" w:tplc="92D0DBAE">
      <w:numFmt w:val="decimal"/>
      <w:lvlText w:val=""/>
      <w:lvlJc w:val="left"/>
    </w:lvl>
  </w:abstractNum>
  <w:abstractNum w:abstractNumId="4" w15:restartNumberingAfterBreak="0">
    <w:nsid w:val="6F560280"/>
    <w:multiLevelType w:val="hybridMultilevel"/>
    <w:tmpl w:val="2B1E9C1A"/>
    <w:lvl w:ilvl="0" w:tplc="1FF6604A">
      <w:start w:val="1"/>
      <w:numFmt w:val="decimal"/>
      <w:lvlText w:val="%1."/>
      <w:lvlJc w:val="left"/>
      <w:pPr>
        <w:ind w:left="426" w:hanging="426"/>
      </w:pPr>
      <w:rPr>
        <w:rFonts w:ascii="Calibri" w:eastAsia="Calibri" w:hAnsi="Calibri" w:cs="Calibri"/>
        <w:b/>
        <w:bCs/>
        <w:color w:val="1F4E79"/>
        <w:sz w:val="22"/>
        <w:szCs w:val="22"/>
      </w:rPr>
    </w:lvl>
    <w:lvl w:ilvl="1" w:tplc="60FC4282">
      <w:numFmt w:val="decimal"/>
      <w:lvlText w:val=""/>
      <w:lvlJc w:val="left"/>
    </w:lvl>
    <w:lvl w:ilvl="2" w:tplc="03DEBCDC">
      <w:numFmt w:val="decimal"/>
      <w:lvlText w:val=""/>
      <w:lvlJc w:val="left"/>
    </w:lvl>
    <w:lvl w:ilvl="3" w:tplc="B866B0B8">
      <w:numFmt w:val="decimal"/>
      <w:lvlText w:val=""/>
      <w:lvlJc w:val="left"/>
    </w:lvl>
    <w:lvl w:ilvl="4" w:tplc="0314737A">
      <w:numFmt w:val="decimal"/>
      <w:lvlText w:val=""/>
      <w:lvlJc w:val="left"/>
    </w:lvl>
    <w:lvl w:ilvl="5" w:tplc="A658120C">
      <w:numFmt w:val="decimal"/>
      <w:lvlText w:val=""/>
      <w:lvlJc w:val="left"/>
    </w:lvl>
    <w:lvl w:ilvl="6" w:tplc="93CC8B46">
      <w:numFmt w:val="decimal"/>
      <w:lvlText w:val=""/>
      <w:lvlJc w:val="left"/>
    </w:lvl>
    <w:lvl w:ilvl="7" w:tplc="8F24D346">
      <w:numFmt w:val="decimal"/>
      <w:lvlText w:val=""/>
      <w:lvlJc w:val="left"/>
    </w:lvl>
    <w:lvl w:ilvl="8" w:tplc="B9463778">
      <w:numFmt w:val="decimal"/>
      <w:lvlText w:val=""/>
      <w:lvlJc w:val="left"/>
    </w:lvl>
  </w:abstractNum>
  <w:num w:numId="1" w16cid:durableId="2019773952">
    <w:abstractNumId w:val="1"/>
    <w:lvlOverride w:ilvl="0">
      <w:startOverride w:val="1"/>
    </w:lvlOverride>
  </w:num>
  <w:num w:numId="2" w16cid:durableId="1892573010">
    <w:abstractNumId w:val="2"/>
    <w:lvlOverride w:ilvl="0">
      <w:startOverride w:val="1"/>
    </w:lvlOverride>
  </w:num>
  <w:num w:numId="3" w16cid:durableId="979072259">
    <w:abstractNumId w:val="0"/>
    <w:lvlOverride w:ilvl="0">
      <w:startOverride w:val="1"/>
    </w:lvlOverride>
  </w:num>
  <w:num w:numId="4" w16cid:durableId="1686714806">
    <w:abstractNumId w:val="4"/>
    <w:lvlOverride w:ilvl="0">
      <w:startOverride w:val="1"/>
    </w:lvlOverride>
  </w:num>
  <w:num w:numId="5" w16cid:durableId="573517072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DEE"/>
    <w:rsid w:val="00351198"/>
    <w:rsid w:val="00375DEE"/>
    <w:rsid w:val="005354FD"/>
    <w:rsid w:val="007E53FD"/>
    <w:rsid w:val="00BC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D3C2C"/>
  <w15:docId w15:val="{4C6268FC-B06C-4703-8597-4F28D68A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keepNext/>
      <w:pBdr>
        <w:bottom w:val="single" w:sz="6" w:space="4" w:color="DEEAF6"/>
      </w:pBdr>
      <w:spacing w:before="360" w:after="140"/>
      <w:outlineLvl w:val="0"/>
    </w:pPr>
    <w:rPr>
      <w:b/>
      <w:bCs/>
      <w:color w:val="1F4E79"/>
      <w:sz w:val="28"/>
      <w:szCs w:val="28"/>
    </w:rPr>
  </w:style>
  <w:style w:type="paragraph" w:styleId="Heading2">
    <w:name w:val="heading 2"/>
    <w:uiPriority w:val="9"/>
    <w:unhideWhenUsed/>
    <w:qFormat/>
    <w:pPr>
      <w:keepNext/>
      <w:spacing w:before="220" w:after="100"/>
      <w:outlineLvl w:val="1"/>
    </w:pPr>
    <w:rPr>
      <w:b/>
      <w:bCs/>
      <w:color w:val="262626"/>
      <w:sz w:val="23"/>
      <w:szCs w:val="23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customStyle="1" w:styleId="FooterText">
    <w:name w:val="Footer Text"/>
    <w:rPr>
      <w:color w:val="595959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tevski@pmf.ukim.m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itevski.pmf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Силабус – Културолошки туризам 2026/2027</vt:lpstr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Силабус – Културолошки туризам 2026/2027</dc:title>
  <dc:creator>Горан Китевски</dc:creator>
  <cp:lastModifiedBy>Goran Kitevski</cp:lastModifiedBy>
  <cp:revision>3</cp:revision>
  <dcterms:created xsi:type="dcterms:W3CDTF">2026-09-30T21:21:00Z</dcterms:created>
  <dcterms:modified xsi:type="dcterms:W3CDTF">2026-10-01T13:42:00Z</dcterms:modified>
</cp:coreProperties>
</file>